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8F38D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 recording operation manual</w:t>
      </w:r>
    </w:p>
    <w:p w14:paraId="6D3365E7">
      <w:pPr>
        <w:rPr>
          <w:rFonts w:hint="eastAsia"/>
          <w:lang w:val="en-US" w:eastAsia="zh-CN"/>
        </w:rPr>
      </w:pPr>
    </w:p>
    <w:p w14:paraId="41BD4DD3">
      <w:pPr>
        <w:numPr>
          <w:ilvl w:val="0"/>
          <w:numId w:val="1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Preparing</w:t>
      </w:r>
    </w:p>
    <w:p w14:paraId="4C009274">
      <w:pPr>
        <w:numPr>
          <w:ilvl w:val="0"/>
          <w:numId w:val="2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Run Matlab GUI, push Refresh button </w:t>
      </w:r>
      <w:r>
        <w:rPr>
          <w:rFonts w:hint="eastAsia" w:ascii="Times New Roman" w:hAnsi="Times New Roman" w:cs="Times New Roman"/>
          <w:lang w:val="en-US" w:eastAsia="zh-CN"/>
        </w:rPr>
        <w:t xml:space="preserve">to </w:t>
      </w:r>
      <w:r>
        <w:rPr>
          <w:rFonts w:hint="default" w:ascii="Times New Roman" w:hAnsi="Times New Roman" w:cs="Times New Roman"/>
          <w:lang w:val="en-US" w:eastAsia="zh-CN"/>
        </w:rPr>
        <w:t>connect to radar device, push Start button to start.</w:t>
      </w:r>
    </w:p>
    <w:p w14:paraId="63CC5C4E">
      <w:pPr>
        <w:numPr>
          <w:ilvl w:val="0"/>
          <w:numId w:val="2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Set Transmitter, Receiver, modulation, Bandwidth, Sweep-Time, Sampling-Number etc.</w:t>
      </w:r>
    </w:p>
    <w:p w14:paraId="0550C4D2"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 w14:paraId="6E76F599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Recording</w:t>
      </w:r>
    </w:p>
    <w:p w14:paraId="17F614DE">
      <w:pPr>
        <w:numPr>
          <w:ilvl w:val="0"/>
          <w:numId w:val="3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Select Recording Time. for example: 10s</w:t>
      </w:r>
    </w:p>
    <w:p w14:paraId="52A4CBA6">
      <w:pPr>
        <w:numPr>
          <w:ilvl w:val="0"/>
          <w:numId w:val="3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Push Record button, the display window will stop displaying and start to record raw data.</w:t>
      </w:r>
    </w:p>
    <w:p w14:paraId="64E8098C">
      <w:pPr>
        <w:numPr>
          <w:ilvl w:val="0"/>
          <w:numId w:val="3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Waiting for 10s, a file save window will appear with a default name like PUP20230806T173504.mat,</w:t>
      </w:r>
    </w:p>
    <w:p w14:paraId="5D54400F"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which includes the date and time information: 08/06/2023, 17:35:04.</w:t>
      </w:r>
    </w:p>
    <w:p w14:paraId="71AA5A8A"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5271135" cy="690245"/>
            <wp:effectExtent l="0" t="0" r="5715" b="146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67224">
      <w:pPr>
        <w:numPr>
          <w:ilvl w:val="0"/>
          <w:numId w:val="3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You can use the default name or assign a new name to it and push save button.</w:t>
      </w:r>
    </w:p>
    <w:p w14:paraId="6A1E207D">
      <w:pPr>
        <w:numPr>
          <w:ilvl w:val="0"/>
          <w:numId w:val="3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The GUI will restore its display</w:t>
      </w:r>
      <w:r>
        <w:rPr>
          <w:rFonts w:hint="eastAsia" w:ascii="Times New Roman" w:hAnsi="Times New Roman" w:cs="Times New Roman"/>
          <w:lang w:val="en-US" w:eastAsia="zh-CN"/>
        </w:rPr>
        <w:t xml:space="preserve"> after file is saved</w:t>
      </w:r>
      <w:r>
        <w:rPr>
          <w:rFonts w:hint="default" w:ascii="Times New Roman" w:hAnsi="Times New Roman" w:cs="Times New Roman"/>
          <w:lang w:val="en-US" w:eastAsia="zh-CN"/>
        </w:rPr>
        <w:t>.</w:t>
      </w:r>
    </w:p>
    <w:p w14:paraId="218553C4"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 w14:paraId="63CB5F7D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Data loading </w:t>
      </w:r>
    </w:p>
    <w:p w14:paraId="1FDECB7C">
      <w:pPr>
        <w:numPr>
          <w:ilvl w:val="0"/>
          <w:numId w:val="4"/>
        </w:numPr>
        <w:ind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Use “load” command in Matlab command window to read the raw data in. For example: </w:t>
      </w:r>
    </w:p>
    <w:p w14:paraId="25E65ECE">
      <w:pPr>
        <w:numPr>
          <w:ilvl w:val="0"/>
          <w:numId w:val="0"/>
        </w:num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“Load PUP20230806T173504”</w:t>
      </w:r>
    </w:p>
    <w:p w14:paraId="70FBB58F"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After this load command, the raw data matrix and some necessary variables are loaded automatically.</w:t>
      </w:r>
    </w:p>
    <w:p w14:paraId="5AE671A3">
      <w:pPr>
        <w:numPr>
          <w:ilvl w:val="0"/>
          <w:numId w:val="4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Use “whos” to observe the data and variables loaded.</w:t>
      </w:r>
    </w:p>
    <w:p w14:paraId="3FCE2E73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When Transmitter select Tx1, the list is:</w:t>
      </w:r>
    </w:p>
    <w:p w14:paraId="5CE1A13E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3004185" cy="1306830"/>
            <wp:effectExtent l="0" t="0" r="5715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04185" cy="130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A80C3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When Transmitter select Tx2, the list is:</w:t>
      </w:r>
    </w:p>
    <w:p w14:paraId="6C2BE97F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3060700" cy="1321435"/>
            <wp:effectExtent l="0" t="0" r="6350" b="1206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132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CF1A3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 w14:paraId="7C717B15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When Transmitter select Tx1.Tx2, the list is:</w:t>
      </w:r>
    </w:p>
    <w:p w14:paraId="4DA0C27D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3018155" cy="1391285"/>
            <wp:effectExtent l="0" t="0" r="10795" b="184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1815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F221F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7D509937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The </w:t>
      </w:r>
      <w:r>
        <w:rPr>
          <w:rFonts w:hint="eastAsia" w:ascii="Times New Roman" w:hAnsi="Times New Roman" w:cs="Times New Roman"/>
          <w:lang w:val="en-US" w:eastAsia="zh-CN"/>
        </w:rPr>
        <w:t xml:space="preserve">definition of </w:t>
      </w:r>
      <w:r>
        <w:rPr>
          <w:rFonts w:hint="default" w:ascii="Times New Roman" w:hAnsi="Times New Roman" w:cs="Times New Roman"/>
          <w:lang w:val="en-US" w:eastAsia="zh-CN"/>
        </w:rPr>
        <w:t xml:space="preserve">variables </w:t>
      </w:r>
      <w:r>
        <w:rPr>
          <w:rFonts w:hint="eastAsia" w:ascii="Times New Roman" w:hAnsi="Times New Roman" w:cs="Times New Roman"/>
          <w:lang w:val="en-US" w:eastAsia="zh-CN"/>
        </w:rPr>
        <w:t>are</w:t>
      </w:r>
      <w:r>
        <w:rPr>
          <w:rFonts w:hint="default" w:ascii="Times New Roman" w:hAnsi="Times New Roman" w:cs="Times New Roman"/>
          <w:lang w:val="en-US" w:eastAsia="zh-CN"/>
        </w:rPr>
        <w:t>:</w:t>
      </w:r>
    </w:p>
    <w:p w14:paraId="1D406617"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DATE: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data file saving time, example: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DATE =”06-Aug-2023 13:29:54”</w:t>
      </w:r>
    </w:p>
    <w:p w14:paraId="3064800D"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LAFH: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upper frequency, example: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LAFH = 2.</w:t>
      </w: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  <w:lang w:val="en-US" w:eastAsia="zh-CN"/>
        </w:rPr>
        <w:t xml:space="preserve">000e+10 </w:t>
      </w:r>
    </w:p>
    <w:p w14:paraId="580AE984"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LAFL: 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lower frequency, example: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LAFL = 2.4000e+10</w:t>
      </w:r>
    </w:p>
    <w:p w14:paraId="4A9AB373"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LAMS: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modulation, example: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LAMS=”sawtooth”</w:t>
      </w:r>
    </w:p>
    <w:p w14:paraId="40E856C3"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LANR: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number of receivers, example: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LANR =1</w:t>
      </w:r>
    </w:p>
    <w:p w14:paraId="7D167A61"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LANT: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number of transmitters, example: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LANT =1</w:t>
      </w:r>
    </w:p>
    <w:p w14:paraId="4F2CBA8F"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LARS: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R</w:t>
      </w:r>
      <w:r>
        <w:rPr>
          <w:rFonts w:hint="default" w:ascii="Times New Roman" w:hAnsi="Times New Roman" w:cs="Times New Roman"/>
          <w:lang w:val="en-US" w:eastAsia="zh-CN"/>
        </w:rPr>
        <w:t xml:space="preserve">eceiver </w:t>
      </w:r>
      <w:r>
        <w:rPr>
          <w:rFonts w:hint="eastAsia" w:ascii="Times New Roman" w:hAnsi="Times New Roman" w:cs="Times New Roman"/>
          <w:lang w:val="en-US" w:eastAsia="zh-CN"/>
        </w:rPr>
        <w:t>Name S</w:t>
      </w:r>
      <w:r>
        <w:rPr>
          <w:rFonts w:hint="default" w:ascii="Times New Roman" w:hAnsi="Times New Roman" w:cs="Times New Roman"/>
          <w:lang w:val="en-US" w:eastAsia="zh-CN"/>
        </w:rPr>
        <w:t xml:space="preserve">tring, example: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LARS =”Rx1”</w:t>
      </w:r>
    </w:p>
    <w:p w14:paraId="1F91B08F"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LASN: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Sampling number, example: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LASN =256</w:t>
      </w:r>
    </w:p>
    <w:p w14:paraId="4D6A15EB"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LAST: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Sweep Time, example: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LAST =5.000E-04</w:t>
      </w:r>
    </w:p>
    <w:p w14:paraId="2BFFBA31">
      <w:pPr>
        <w:numPr>
          <w:ilvl w:val="0"/>
          <w:numId w:val="0"/>
        </w:numPr>
        <w:ind w:leftChars="0"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LATS: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Transmitter </w:t>
      </w:r>
      <w:r>
        <w:rPr>
          <w:rFonts w:hint="eastAsia" w:ascii="Times New Roman" w:hAnsi="Times New Roman" w:cs="Times New Roman"/>
          <w:lang w:val="en-US" w:eastAsia="zh-CN"/>
        </w:rPr>
        <w:t>Name S</w:t>
      </w:r>
      <w:r>
        <w:rPr>
          <w:rFonts w:hint="default" w:ascii="Times New Roman" w:hAnsi="Times New Roman" w:cs="Times New Roman"/>
          <w:lang w:val="en-US" w:eastAsia="zh-CN"/>
        </w:rPr>
        <w:t xml:space="preserve">tring, example: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LATS =”Tx1”</w:t>
      </w:r>
      <w:r>
        <w:rPr>
          <w:rFonts w:hint="default" w:ascii="Times New Roman" w:hAnsi="Times New Roman" w:cs="Times New Roman"/>
          <w:lang w:val="en-US" w:eastAsia="zh-CN"/>
        </w:rPr>
        <w:tab/>
      </w:r>
    </w:p>
    <w:p w14:paraId="7B37A039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For the data matrix, the row </w:t>
      </w:r>
      <w:r>
        <w:rPr>
          <w:rFonts w:hint="eastAsia" w:ascii="Times New Roman" w:hAnsi="Times New Roman" w:cs="Times New Roman"/>
          <w:lang w:val="en-US" w:eastAsia="zh-CN"/>
        </w:rPr>
        <w:t>is</w:t>
      </w:r>
      <w:r>
        <w:rPr>
          <w:rFonts w:hint="default" w:ascii="Times New Roman" w:hAnsi="Times New Roman" w:cs="Times New Roman"/>
          <w:lang w:val="en-US" w:eastAsia="zh-CN"/>
        </w:rPr>
        <w:t xml:space="preserve"> sampling number and column </w:t>
      </w:r>
      <w:r>
        <w:rPr>
          <w:rFonts w:hint="eastAsia" w:ascii="Times New Roman" w:hAnsi="Times New Roman" w:cs="Times New Roman"/>
          <w:lang w:val="en-US" w:eastAsia="zh-CN"/>
        </w:rPr>
        <w:t>i</w:t>
      </w:r>
      <w:r>
        <w:rPr>
          <w:rFonts w:hint="default" w:ascii="Times New Roman" w:hAnsi="Times New Roman" w:cs="Times New Roman"/>
          <w:lang w:val="en-US" w:eastAsia="zh-CN"/>
        </w:rPr>
        <w:t>s frame</w:t>
      </w:r>
      <w:r>
        <w:rPr>
          <w:rFonts w:hint="eastAsia" w:ascii="Times New Roman" w:hAnsi="Times New Roman" w:cs="Times New Roman"/>
          <w:lang w:val="en-US" w:eastAsia="zh-CN"/>
        </w:rPr>
        <w:t>, they are all complex numbers</w:t>
      </w:r>
      <w:r>
        <w:rPr>
          <w:rFonts w:hint="default" w:ascii="Times New Roman" w:hAnsi="Times New Roman" w:cs="Times New Roman"/>
          <w:lang w:val="en-US" w:eastAsia="zh-CN"/>
        </w:rPr>
        <w:t>.</w:t>
      </w:r>
      <w:bookmarkStart w:id="0" w:name="_GoBack"/>
      <w:bookmarkEnd w:id="0"/>
    </w:p>
    <w:p w14:paraId="58D4DBFB"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5530850" cy="2682875"/>
            <wp:effectExtent l="0" t="0" r="12700" b="317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30850" cy="268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E76F5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 extraction code examples (ExtractRecordData.m):</w:t>
      </w:r>
    </w:p>
    <w:p w14:paraId="69682C9F">
      <w:pPr>
        <w:spacing w:beforeLines="0" w:afterLines="0"/>
        <w:ind w:firstLine="420" w:firstLineChars="0"/>
        <w:jc w:val="left"/>
        <w:rPr>
          <w:rFonts w:hint="default"/>
          <w:sz w:val="24"/>
          <w:szCs w:val="24"/>
        </w:rPr>
      </w:pPr>
      <w:r>
        <w:rPr>
          <w:rFonts w:hint="eastAsia" w:ascii="Courier New" w:hAnsi="Courier New"/>
          <w:color w:val="000000"/>
          <w:sz w:val="20"/>
          <w:szCs w:val="24"/>
        </w:rPr>
        <w:t xml:space="preserve">load </w:t>
      </w:r>
      <w:r>
        <w:rPr>
          <w:rFonts w:hint="eastAsia" w:ascii="Courier New" w:hAnsi="Courier New"/>
          <w:color w:val="A020F0"/>
          <w:sz w:val="20"/>
          <w:szCs w:val="24"/>
        </w:rPr>
        <w:t>PUP20230806T192612</w:t>
      </w:r>
    </w:p>
    <w:p w14:paraId="34C754C8">
      <w:pPr>
        <w:spacing w:beforeLines="0" w:afterLines="0"/>
        <w:ind w:firstLine="420" w:firstLineChars="0"/>
        <w:jc w:val="left"/>
        <w:rPr>
          <w:rFonts w:hint="default"/>
          <w:sz w:val="24"/>
          <w:szCs w:val="24"/>
        </w:rPr>
      </w:pPr>
      <w:r>
        <w:rPr>
          <w:rFonts w:hint="eastAsia" w:ascii="Courier New" w:hAnsi="Courier New"/>
          <w:color w:val="000000"/>
          <w:sz w:val="20"/>
          <w:szCs w:val="24"/>
        </w:rPr>
        <w:t>Tx1Rx1=ComplexDataTx1(1:256, :);</w:t>
      </w:r>
    </w:p>
    <w:p w14:paraId="2E11990E">
      <w:pPr>
        <w:spacing w:beforeLines="0" w:afterLines="0"/>
        <w:ind w:firstLine="420" w:firstLineChars="0"/>
        <w:jc w:val="left"/>
        <w:rPr>
          <w:rFonts w:hint="default"/>
          <w:sz w:val="24"/>
          <w:szCs w:val="24"/>
        </w:rPr>
      </w:pPr>
      <w:r>
        <w:rPr>
          <w:rFonts w:hint="eastAsia" w:ascii="Courier New" w:hAnsi="Courier New"/>
          <w:color w:val="000000"/>
          <w:sz w:val="20"/>
          <w:szCs w:val="24"/>
        </w:rPr>
        <w:t>Tx1Rx2=ComplexDataTx1(257:512, :);</w:t>
      </w:r>
    </w:p>
    <w:p w14:paraId="634CE1B8">
      <w:pPr>
        <w:spacing w:beforeLines="0" w:afterLines="0"/>
        <w:ind w:firstLine="420" w:firstLineChars="0"/>
        <w:jc w:val="left"/>
        <w:rPr>
          <w:rFonts w:hint="default"/>
          <w:sz w:val="24"/>
          <w:szCs w:val="24"/>
        </w:rPr>
      </w:pPr>
      <w:r>
        <w:rPr>
          <w:rFonts w:hint="eastAsia" w:ascii="Courier New" w:hAnsi="Courier New"/>
          <w:color w:val="000000"/>
          <w:sz w:val="20"/>
          <w:szCs w:val="24"/>
        </w:rPr>
        <w:t>figure(1)</w:t>
      </w:r>
    </w:p>
    <w:p w14:paraId="6A68C863">
      <w:pPr>
        <w:spacing w:beforeLines="0" w:afterLines="0"/>
        <w:ind w:firstLine="420" w:firstLineChars="0"/>
        <w:jc w:val="left"/>
        <w:rPr>
          <w:rFonts w:hint="default"/>
          <w:sz w:val="24"/>
          <w:szCs w:val="24"/>
        </w:rPr>
      </w:pPr>
      <w:r>
        <w:rPr>
          <w:rFonts w:hint="eastAsia" w:ascii="Courier New" w:hAnsi="Courier New"/>
          <w:color w:val="000000"/>
          <w:sz w:val="20"/>
          <w:szCs w:val="24"/>
        </w:rPr>
        <w:t>plot(abs(Tx1Rx1(:, 16)))</w:t>
      </w:r>
    </w:p>
    <w:p w14:paraId="2EE67438">
      <w:pPr>
        <w:spacing w:beforeLines="0" w:afterLines="0"/>
        <w:ind w:firstLine="420" w:firstLineChars="0"/>
        <w:jc w:val="left"/>
        <w:rPr>
          <w:rFonts w:hint="default"/>
          <w:sz w:val="24"/>
          <w:szCs w:val="24"/>
        </w:rPr>
      </w:pPr>
      <w:r>
        <w:rPr>
          <w:rFonts w:hint="eastAsia" w:ascii="Courier New" w:hAnsi="Courier New"/>
          <w:color w:val="000000"/>
          <w:sz w:val="20"/>
          <w:szCs w:val="24"/>
        </w:rPr>
        <w:t>figure(2)</w:t>
      </w:r>
    </w:p>
    <w:p w14:paraId="3381D8C7">
      <w:pPr>
        <w:spacing w:beforeLines="0" w:afterLines="0"/>
        <w:ind w:firstLine="420" w:firstLineChars="0"/>
        <w:jc w:val="left"/>
        <w:rPr>
          <w:rFonts w:hint="default"/>
          <w:lang w:val="en-US" w:eastAsia="zh-CN"/>
        </w:rPr>
      </w:pPr>
      <w:r>
        <w:rPr>
          <w:rFonts w:hint="eastAsia" w:ascii="Courier New" w:hAnsi="Courier New"/>
          <w:color w:val="000000"/>
          <w:sz w:val="20"/>
          <w:szCs w:val="24"/>
        </w:rPr>
        <w:t xml:space="preserve">plot(abs(Tx1Rx2(:, </w:t>
      </w:r>
      <w:r>
        <w:rPr>
          <w:rFonts w:hint="eastAsia" w:ascii="Courier New" w:hAnsi="Courier New"/>
          <w:color w:val="000000"/>
          <w:sz w:val="20"/>
          <w:szCs w:val="24"/>
          <w:lang w:val="en-US" w:eastAsia="zh-CN"/>
        </w:rPr>
        <w:t>200</w:t>
      </w:r>
      <w:r>
        <w:rPr>
          <w:rFonts w:hint="eastAsia" w:ascii="Courier New" w:hAnsi="Courier New"/>
          <w:color w:val="000000"/>
          <w:sz w:val="20"/>
          <w:szCs w:val="24"/>
        </w:rPr>
        <w:t>)))</w:t>
      </w:r>
    </w:p>
    <w:sectPr>
      <w:headerReference r:id="rId6" w:type="first"/>
      <w:footerReference r:id="rId8" w:type="first"/>
      <w:headerReference r:id="rId5" w:type="default"/>
      <w:footerReference r:id="rId7" w:type="default"/>
      <w:pgSz w:w="12240" w:h="15840"/>
      <w:pgMar w:top="2160" w:right="1008" w:bottom="1008" w:left="1008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5BB7D">
    <w:pPr>
      <w:pStyle w:val="5"/>
      <w:jc w:val="center"/>
      <w:rPr>
        <w:rFonts w:hint="eastAsia"/>
        <w:sz w:val="22"/>
        <w:szCs w:val="22"/>
        <w:lang w:val="en-US" w:eastAsia="zh-CN"/>
      </w:rPr>
    </w:pPr>
    <w:r>
      <w:rPr>
        <w:rFonts w:hint="eastAsia"/>
        <w:sz w:val="22"/>
        <w:szCs w:val="22"/>
        <w:lang w:val="en-US" w:eastAsia="zh-CN"/>
      </w:rPr>
      <w:t>Luswave Technology LLC</w:t>
    </w:r>
  </w:p>
  <w:p w14:paraId="710D4296">
    <w:pPr>
      <w:pStyle w:val="5"/>
      <w:jc w:val="center"/>
    </w:pPr>
    <w:r>
      <w:rPr>
        <w:rFonts w:hint="eastAsia"/>
        <w:b/>
        <w:bCs/>
        <w:sz w:val="22"/>
        <w:szCs w:val="22"/>
        <w:lang w:val="en-US" w:eastAsia="zh-CN"/>
      </w:rPr>
      <w:t>Sales</w:t>
    </w:r>
    <w:r>
      <w:rPr>
        <w:b/>
        <w:bCs/>
        <w:sz w:val="22"/>
        <w:szCs w:val="22"/>
      </w:rPr>
      <w:t>:</w:t>
    </w:r>
    <w:r>
      <w:rPr>
        <w:sz w:val="22"/>
        <w:szCs w:val="22"/>
      </w:rPr>
      <w:t xml:space="preserve"> +1-703-</w:t>
    </w:r>
    <w:r>
      <w:rPr>
        <w:rFonts w:hint="eastAsia"/>
        <w:sz w:val="22"/>
        <w:szCs w:val="22"/>
        <w:lang w:val="en-US" w:eastAsia="zh-CN"/>
      </w:rPr>
      <w:t>338</w:t>
    </w:r>
    <w:r>
      <w:rPr>
        <w:sz w:val="22"/>
        <w:szCs w:val="22"/>
      </w:rPr>
      <w:t>-8</w:t>
    </w:r>
    <w:r>
      <w:rPr>
        <w:rFonts w:hint="eastAsia"/>
        <w:sz w:val="22"/>
        <w:szCs w:val="22"/>
        <w:lang w:val="en-US" w:eastAsia="zh-CN"/>
      </w:rPr>
      <w:t>380</w:t>
    </w:r>
    <w:r>
      <w:rPr>
        <w:sz w:val="22"/>
        <w:szCs w:val="22"/>
      </w:rPr>
      <w:t xml:space="preserve"> </w:t>
    </w:r>
    <w:r>
      <w:rPr>
        <w:rFonts w:hint="eastAsia"/>
        <w:b/>
        <w:bCs/>
        <w:sz w:val="22"/>
        <w:szCs w:val="22"/>
        <w:lang w:val="en-US" w:eastAsia="zh-CN"/>
      </w:rPr>
      <w:t>Technical:</w:t>
    </w:r>
    <w:r>
      <w:rPr>
        <w:rFonts w:hint="eastAsia"/>
        <w:sz w:val="22"/>
        <w:szCs w:val="22"/>
        <w:lang w:val="en-US" w:eastAsia="zh-CN"/>
      </w:rPr>
      <w:t xml:space="preserve"> +1-571-296-6435</w:t>
    </w:r>
    <w:r>
      <w:rPr>
        <w:sz w:val="22"/>
        <w:szCs w:val="22"/>
      </w:rPr>
      <w:t xml:space="preserve"> </w:t>
    </w:r>
    <w:r>
      <w:rPr>
        <w:b/>
        <w:bCs/>
        <w:sz w:val="22"/>
        <w:szCs w:val="22"/>
      </w:rPr>
      <w:t>Fax:</w:t>
    </w:r>
    <w:r>
      <w:rPr>
        <w:sz w:val="22"/>
        <w:szCs w:val="22"/>
      </w:rPr>
      <w:t xml:space="preserve"> +1-</w:t>
    </w:r>
    <w:r>
      <w:rPr>
        <w:rFonts w:hint="eastAsia"/>
        <w:sz w:val="22"/>
        <w:szCs w:val="22"/>
        <w:lang w:val="en-US" w:eastAsia="zh-CN"/>
      </w:rPr>
      <w:t>571</w:t>
    </w:r>
    <w:r>
      <w:rPr>
        <w:sz w:val="22"/>
        <w:szCs w:val="22"/>
      </w:rPr>
      <w:t>-</w:t>
    </w:r>
    <w:r>
      <w:rPr>
        <w:rFonts w:hint="eastAsia"/>
        <w:sz w:val="22"/>
        <w:szCs w:val="22"/>
        <w:lang w:val="en-US" w:eastAsia="zh-CN"/>
      </w:rPr>
      <w:t>223</w:t>
    </w:r>
    <w:r>
      <w:rPr>
        <w:sz w:val="22"/>
        <w:szCs w:val="22"/>
      </w:rPr>
      <w:t>-</w:t>
    </w:r>
    <w:r>
      <w:rPr>
        <w:rFonts w:hint="eastAsia"/>
        <w:sz w:val="22"/>
        <w:szCs w:val="22"/>
        <w:lang w:val="en-US" w:eastAsia="zh-CN"/>
      </w:rPr>
      <w:t xml:space="preserve">5483 </w:t>
    </w:r>
    <w:r>
      <w:rPr>
        <w:rFonts w:hint="eastAsia"/>
        <w:b/>
        <w:bCs/>
        <w:sz w:val="22"/>
        <w:szCs w:val="22"/>
        <w:lang w:val="en-US" w:eastAsia="zh-CN"/>
      </w:rPr>
      <w:t>Email:</w:t>
    </w:r>
    <w:r>
      <w:rPr>
        <w:rFonts w:hint="eastAsia"/>
        <w:sz w:val="22"/>
        <w:szCs w:val="22"/>
        <w:lang w:val="en-US" w:eastAsia="zh-CN"/>
      </w:rPr>
      <w:t xml:space="preserve"> service@luswave</w:t>
    </w:r>
    <w:r>
      <w:rPr>
        <w:sz w:val="22"/>
        <w:szCs w:val="22"/>
      </w:rPr>
      <w:t>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A32C5">
    <w:pPr>
      <w:pStyle w:val="5"/>
      <w:jc w:val="center"/>
      <w:rPr>
        <w:rFonts w:hint="eastAsia"/>
        <w:sz w:val="22"/>
        <w:szCs w:val="22"/>
        <w:lang w:val="en-US" w:eastAsia="zh-CN"/>
      </w:rPr>
    </w:pPr>
    <w:r>
      <w:rPr>
        <w:rFonts w:hint="eastAsia"/>
        <w:sz w:val="22"/>
        <w:szCs w:val="22"/>
        <w:lang w:val="en-US" w:eastAsia="zh-CN"/>
      </w:rPr>
      <w:t>Luswave Technology LLC</w:t>
    </w:r>
  </w:p>
  <w:p w14:paraId="551B8204">
    <w:pPr>
      <w:pStyle w:val="5"/>
      <w:jc w:val="center"/>
      <w:rPr>
        <w:sz w:val="22"/>
        <w:szCs w:val="22"/>
      </w:rPr>
    </w:pPr>
    <w:r>
      <w:rPr>
        <w:rFonts w:hint="eastAsia"/>
        <w:b/>
        <w:bCs/>
        <w:sz w:val="22"/>
        <w:szCs w:val="22"/>
        <w:lang w:val="en-US" w:eastAsia="zh-CN"/>
      </w:rPr>
      <w:t>Sales</w:t>
    </w:r>
    <w:r>
      <w:rPr>
        <w:b/>
        <w:bCs/>
        <w:sz w:val="22"/>
        <w:szCs w:val="22"/>
      </w:rPr>
      <w:t>:</w:t>
    </w:r>
    <w:r>
      <w:rPr>
        <w:sz w:val="22"/>
        <w:szCs w:val="22"/>
      </w:rPr>
      <w:t xml:space="preserve"> +1-703-</w:t>
    </w:r>
    <w:r>
      <w:rPr>
        <w:rFonts w:hint="eastAsia"/>
        <w:sz w:val="22"/>
        <w:szCs w:val="22"/>
        <w:lang w:val="en-US" w:eastAsia="zh-CN"/>
      </w:rPr>
      <w:t>338</w:t>
    </w:r>
    <w:r>
      <w:rPr>
        <w:sz w:val="22"/>
        <w:szCs w:val="22"/>
      </w:rPr>
      <w:t>-8</w:t>
    </w:r>
    <w:r>
      <w:rPr>
        <w:rFonts w:hint="eastAsia"/>
        <w:sz w:val="22"/>
        <w:szCs w:val="22"/>
        <w:lang w:val="en-US" w:eastAsia="zh-CN"/>
      </w:rPr>
      <w:t>380</w:t>
    </w:r>
    <w:r>
      <w:rPr>
        <w:sz w:val="22"/>
        <w:szCs w:val="22"/>
      </w:rPr>
      <w:t xml:space="preserve"> </w:t>
    </w:r>
    <w:r>
      <w:rPr>
        <w:rFonts w:hint="eastAsia"/>
        <w:b/>
        <w:bCs/>
        <w:sz w:val="22"/>
        <w:szCs w:val="22"/>
        <w:lang w:val="en-US" w:eastAsia="zh-CN"/>
      </w:rPr>
      <w:t>Technical:</w:t>
    </w:r>
    <w:r>
      <w:rPr>
        <w:rFonts w:hint="eastAsia"/>
        <w:sz w:val="22"/>
        <w:szCs w:val="22"/>
        <w:lang w:val="en-US" w:eastAsia="zh-CN"/>
      </w:rPr>
      <w:t xml:space="preserve"> +1-571-296-6435</w:t>
    </w:r>
    <w:r>
      <w:rPr>
        <w:sz w:val="22"/>
        <w:szCs w:val="22"/>
      </w:rPr>
      <w:t xml:space="preserve"> </w:t>
    </w:r>
    <w:r>
      <w:rPr>
        <w:b/>
        <w:bCs/>
        <w:sz w:val="22"/>
        <w:szCs w:val="22"/>
      </w:rPr>
      <w:t>Fax:</w:t>
    </w:r>
    <w:r>
      <w:rPr>
        <w:sz w:val="22"/>
        <w:szCs w:val="22"/>
      </w:rPr>
      <w:t xml:space="preserve"> +1-</w:t>
    </w:r>
    <w:r>
      <w:rPr>
        <w:rFonts w:hint="eastAsia"/>
        <w:sz w:val="22"/>
        <w:szCs w:val="22"/>
        <w:lang w:val="en-US" w:eastAsia="zh-CN"/>
      </w:rPr>
      <w:t>571</w:t>
    </w:r>
    <w:r>
      <w:rPr>
        <w:sz w:val="22"/>
        <w:szCs w:val="22"/>
      </w:rPr>
      <w:t>-</w:t>
    </w:r>
    <w:r>
      <w:rPr>
        <w:rFonts w:hint="eastAsia"/>
        <w:sz w:val="22"/>
        <w:szCs w:val="22"/>
        <w:lang w:val="en-US" w:eastAsia="zh-CN"/>
      </w:rPr>
      <w:t>223</w:t>
    </w:r>
    <w:r>
      <w:rPr>
        <w:sz w:val="22"/>
        <w:szCs w:val="22"/>
      </w:rPr>
      <w:t>-</w:t>
    </w:r>
    <w:r>
      <w:rPr>
        <w:rFonts w:hint="eastAsia"/>
        <w:sz w:val="22"/>
        <w:szCs w:val="22"/>
        <w:lang w:val="en-US" w:eastAsia="zh-CN"/>
      </w:rPr>
      <w:t xml:space="preserve">5483 </w:t>
    </w:r>
    <w:r>
      <w:rPr>
        <w:rFonts w:hint="eastAsia"/>
        <w:b/>
        <w:bCs/>
        <w:sz w:val="22"/>
        <w:szCs w:val="22"/>
        <w:lang w:val="en-US" w:eastAsia="zh-CN"/>
      </w:rPr>
      <w:t>Email:</w:t>
    </w:r>
    <w:r>
      <w:rPr>
        <w:rFonts w:hint="eastAsia"/>
        <w:sz w:val="22"/>
        <w:szCs w:val="22"/>
        <w:lang w:val="en-US" w:eastAsia="zh-CN"/>
      </w:rPr>
      <w:t xml:space="preserve"> service@luswave</w:t>
    </w:r>
    <w:r>
      <w:rPr>
        <w:sz w:val="22"/>
        <w:szCs w:val="22"/>
      </w:rPr>
      <w:t>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D8BB48">
    <w:pPr>
      <w:pStyle w:val="6"/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-641985</wp:posOffset>
          </wp:positionH>
          <wp:positionV relativeFrom="paragraph">
            <wp:posOffset>-403225</wp:posOffset>
          </wp:positionV>
          <wp:extent cx="7750175" cy="10033000"/>
          <wp:effectExtent l="0" t="0" r="9525" b="0"/>
          <wp:wrapNone/>
          <wp:docPr id="1" name="Picture 1" descr="C:\Users\Wandis\Desktop\Luswave\Luswave Letterhead second page.pngLuswave Letterhead second p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Wandis\Desktop\Luswave\Luswave Letterhead second page.pngLuswave Letterhead second page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50175" cy="100377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A2500">
    <w:pPr>
      <w:pStyle w:val="6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-627380</wp:posOffset>
          </wp:positionH>
          <wp:positionV relativeFrom="paragraph">
            <wp:posOffset>-483870</wp:posOffset>
          </wp:positionV>
          <wp:extent cx="7825740" cy="10130790"/>
          <wp:effectExtent l="0" t="0" r="10160" b="3810"/>
          <wp:wrapNone/>
          <wp:docPr id="4" name="Picture 4" descr="C:\Users\Wandis\Downloads\Luswave Letterhead (12).pngLuswave Letterhead (1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Wandis\Downloads\Luswave Letterhead (12).pngLuswave Letterhead (12)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25740" cy="101307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D181D8"/>
    <w:multiLevelType w:val="singleLevel"/>
    <w:tmpl w:val="1ED181D8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3B8F09C4"/>
    <w:multiLevelType w:val="singleLevel"/>
    <w:tmpl w:val="3B8F09C4"/>
    <w:lvl w:ilvl="0" w:tentative="0">
      <w:start w:val="1"/>
      <w:numFmt w:val="decimal"/>
      <w:suff w:val="space"/>
      <w:lvlText w:val="(%1)"/>
      <w:lvlJc w:val="left"/>
    </w:lvl>
  </w:abstractNum>
  <w:abstractNum w:abstractNumId="2">
    <w:nsid w:val="4D5E5D23"/>
    <w:multiLevelType w:val="singleLevel"/>
    <w:tmpl w:val="4D5E5D2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BBE60B9"/>
    <w:multiLevelType w:val="singleLevel"/>
    <w:tmpl w:val="7BBE60B9"/>
    <w:lvl w:ilvl="0" w:tentative="0">
      <w:start w:val="1"/>
      <w:numFmt w:val="decimal"/>
      <w:suff w:val="space"/>
      <w:lvlText w:val="(%1)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attachedTemplate r:id="rId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A48"/>
    <w:rsid w:val="00024F85"/>
    <w:rsid w:val="000D377B"/>
    <w:rsid w:val="002571F9"/>
    <w:rsid w:val="002716BC"/>
    <w:rsid w:val="00286946"/>
    <w:rsid w:val="00307F09"/>
    <w:rsid w:val="003F1EE9"/>
    <w:rsid w:val="005C2D93"/>
    <w:rsid w:val="005E0F47"/>
    <w:rsid w:val="005E40F7"/>
    <w:rsid w:val="005F4209"/>
    <w:rsid w:val="00736347"/>
    <w:rsid w:val="008026A7"/>
    <w:rsid w:val="00892B1F"/>
    <w:rsid w:val="0090179E"/>
    <w:rsid w:val="009D68FD"/>
    <w:rsid w:val="00AB5A0F"/>
    <w:rsid w:val="00B20EF8"/>
    <w:rsid w:val="00BC370A"/>
    <w:rsid w:val="00C01459"/>
    <w:rsid w:val="00C46E39"/>
    <w:rsid w:val="00DE7653"/>
    <w:rsid w:val="00E47A48"/>
    <w:rsid w:val="00F439A9"/>
    <w:rsid w:val="00F47F6B"/>
    <w:rsid w:val="04021749"/>
    <w:rsid w:val="08884D84"/>
    <w:rsid w:val="0CEF5F4F"/>
    <w:rsid w:val="10993E23"/>
    <w:rsid w:val="278453DA"/>
    <w:rsid w:val="31F14A11"/>
    <w:rsid w:val="38CC3E09"/>
    <w:rsid w:val="3A9F4886"/>
    <w:rsid w:val="43714A32"/>
    <w:rsid w:val="53864AAB"/>
    <w:rsid w:val="544B54DF"/>
    <w:rsid w:val="6CB53D7D"/>
    <w:rsid w:val="7D43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9"/>
    <w:unhideWhenUsed/>
    <w:qFormat/>
    <w:uiPriority w:val="99"/>
    <w:pPr>
      <w:tabs>
        <w:tab w:val="center" w:pos="4680"/>
        <w:tab w:val="right" w:pos="9360"/>
      </w:tabs>
    </w:pPr>
  </w:style>
  <w:style w:type="character" w:styleId="7">
    <w:name w:val="Hyperlink"/>
    <w:basedOn w:val="3"/>
    <w:semiHidden/>
    <w:unhideWhenUsed/>
    <w:qFormat/>
    <w:uiPriority w:val="99"/>
    <w:rPr>
      <w:color w:val="0000FF"/>
      <w:u w:val="single"/>
    </w:rPr>
  </w:style>
  <w:style w:type="table" w:styleId="8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er Char"/>
    <w:basedOn w:val="3"/>
    <w:link w:val="6"/>
    <w:qFormat/>
    <w:uiPriority w:val="99"/>
  </w:style>
  <w:style w:type="character" w:customStyle="1" w:styleId="10">
    <w:name w:val="Footer Char"/>
    <w:basedOn w:val="3"/>
    <w:link w:val="5"/>
    <w:qFormat/>
    <w:uiPriority w:val="99"/>
  </w:style>
  <w:style w:type="paragraph" w:styleId="11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\Library\Group%20Containers\UBF8T346G9.Office\User%20Content.localized\Templates.localized\Ancortek%20Datashee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Ancortek Datasheet Template.dotx</Template>
  <Pages>2</Pages>
  <Words>362</Words>
  <Characters>2068</Characters>
  <Lines>17</Lines>
  <Paragraphs>4</Paragraphs>
  <TotalTime>20</TotalTime>
  <ScaleCrop>false</ScaleCrop>
  <LinksUpToDate>false</LinksUpToDate>
  <CharactersWithSpaces>2426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2019-03-07T20:24:00Z</dcterms:created>
  <dc:creator>Microsoft Office User</dc:creator>
  <cp:lastModifiedBy>Zhenzhong Lu</cp:lastModifiedBy>
  <cp:lastPrinted>2019-03-07T21:21:00Z</cp:lastPrinted>
  <dcterms:modified xsi:type="dcterms:W3CDTF">2026-01-14T14:28:01Z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A758CEA56885474DA82AB510352279A2_13</vt:lpwstr>
  </property>
</Properties>
</file>